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ID ELSA 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…………………………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PENGUJIAN SAMPEL ICP-MS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line="360" w:lineRule="auto"/>
        <w:ind w:left="737" w:hanging="737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Nama sampel: ……………………..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360" w:lineRule="auto"/>
        <w:ind w:left="737" w:hanging="737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Jumlah Sampel: ………………….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360" w:lineRule="auto"/>
        <w:ind w:left="737" w:hanging="737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Jenis Sampel (diutamakan sampel pangan) : ………………</w:t>
      </w:r>
    </w:p>
    <w:p w:rsidR="00000000" w:rsidDel="00000000" w:rsidP="00000000" w:rsidRDefault="00000000" w:rsidRPr="00000000" w14:paraId="00000007">
      <w:pPr>
        <w:spacing w:line="360" w:lineRule="auto"/>
        <w:ind w:left="708.6614173228347" w:firstLine="0"/>
        <w:jc w:val="both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Catatan : tidak menerima sampel tanah, ore, batuan, sampel limbah dalam bentuk cair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37" w:hanging="737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Bentuk dan dimensi sampel: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417" w:hanging="708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Serbuk / tepung (min 10 gr)  :………gr 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09" w:firstLine="0"/>
        <w:jc w:val="both"/>
        <w:rPr>
          <w:rFonts w:ascii="Arial" w:cs="Arial" w:eastAsia="Arial" w:hAnsi="Arial"/>
          <w:color w:val="ff00f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Diutamakan sampel yang telah dikeringkan di oven dengan suhu 110°C selama 24 jam atau 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tidak menerima sampel basah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37" w:hanging="737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Jumlah unsur yang ingin ditampilkan (10 unsur per kontrak)</w:t>
      </w:r>
    </w:p>
    <w:tbl>
      <w:tblPr>
        <w:tblStyle w:val="Table1"/>
        <w:tblW w:w="8503.937007874018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6.9291338582677"/>
        <w:gridCol w:w="1133.8582677165355"/>
        <w:gridCol w:w="2551.181102362205"/>
        <w:gridCol w:w="566.9291338582677"/>
        <w:gridCol w:w="1133.8582677165355"/>
        <w:gridCol w:w="2551.181102362205"/>
        <w:tblGridChange w:id="0">
          <w:tblGrid>
            <w:gridCol w:w="566.9291338582677"/>
            <w:gridCol w:w="1133.8582677165355"/>
            <w:gridCol w:w="2551.181102362205"/>
            <w:gridCol w:w="566.9291338582677"/>
            <w:gridCol w:w="1133.8582677165355"/>
            <w:gridCol w:w="2551.1811023622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Unsur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Perkiraan Kadar (ppb)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Unsur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Perkiraan Kadar (ppb)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V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12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Zn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firstLine="0"/>
        <w:jc w:val="both"/>
        <w:rPr>
          <w:rFonts w:ascii="Arial" w:cs="Arial" w:eastAsia="Arial" w:hAnsi="Arial"/>
          <w:sz w:val="22"/>
          <w:szCs w:val="22"/>
        </w:rPr>
        <w:sectPr>
          <w:headerReference r:id="rId6" w:type="default"/>
          <w:pgSz w:h="16838" w:w="11906" w:orient="portrait"/>
          <w:pgMar w:bottom="1134" w:top="4010" w:left="1134" w:right="1134" w:header="1134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line="360" w:lineRule="auto"/>
        <w:ind w:left="737" w:hanging="737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Perlakuan sampel setelah selesai dilakukan pengujian</w:t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37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Diambil secara langsung oleh pengguna di Laboratorium Kawasan Yogyakarta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37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Dimusnahkan oleh pihak laboratorium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spacing w:line="360" w:lineRule="auto"/>
        <w:ind w:left="737" w:hanging="737"/>
        <w:jc w:val="both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Jika dikemudian hari, hasil pengujian atau analisis ini akan dipublikasikan oleh pengguna, mohon kesediaannya untuk bisa menambahkan dalam Ucapan Terima Kasih atau Acknowledgement di dalam publikasi Anda,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37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Bersedia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37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Tidak Bersedia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spacing w:line="360" w:lineRule="auto"/>
        <w:ind w:left="737" w:hanging="737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Catatan lain dari pelanggan</w:t>
      </w:r>
    </w:p>
    <w:p w:rsidR="00000000" w:rsidDel="00000000" w:rsidP="00000000" w:rsidRDefault="00000000" w:rsidRPr="00000000" w14:paraId="00000050">
      <w:pPr>
        <w:spacing w:line="36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1">
      <w:pPr>
        <w:spacing w:line="360" w:lineRule="auto"/>
        <w:jc w:val="both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*tidak menerima sampel dengan tingkat radiasi tinggi atau sampel radioaktif</w:t>
      </w:r>
    </w:p>
    <w:sectPr>
      <w:type w:val="continuous"/>
      <w:pgSz w:h="16838" w:w="11906" w:orient="portrait"/>
      <w:pgMar w:bottom="1134" w:top="4010" w:left="1134" w:right="1134" w:header="1134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rPr>
        <w:rFonts w:ascii="Arial" w:cs="Arial" w:eastAsia="Arial" w:hAnsi="Arial"/>
        <w:b w:val="1"/>
        <w:sz w:val="22"/>
        <w:szCs w:val="22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47625</wp:posOffset>
          </wp:positionH>
          <wp:positionV relativeFrom="paragraph">
            <wp:posOffset>146638</wp:posOffset>
          </wp:positionV>
          <wp:extent cx="1052830" cy="1371600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52830" cy="1371600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2"/>
      <w:tblW w:w="9638.0" w:type="dxa"/>
      <w:jc w:val="left"/>
      <w:tblInd w:w="-50.0" w:type="dxa"/>
      <w:tblBorders>
        <w:top w:color="000000" w:space="0" w:sz="4" w:val="single"/>
        <w:left w:color="000000" w:space="0" w:sz="4" w:val="single"/>
        <w:bottom w:color="000000" w:space="0" w:sz="4" w:val="single"/>
        <w:insideH w:color="000000" w:space="0" w:sz="4" w:val="single"/>
      </w:tblBorders>
      <w:tblLayout w:type="fixed"/>
      <w:tblLook w:val="0000"/>
    </w:tblPr>
    <w:tblGrid>
      <w:gridCol w:w="1813"/>
      <w:gridCol w:w="4813"/>
      <w:gridCol w:w="1650"/>
      <w:gridCol w:w="1362"/>
      <w:tblGridChange w:id="0">
        <w:tblGrid>
          <w:gridCol w:w="1813"/>
          <w:gridCol w:w="4813"/>
          <w:gridCol w:w="1650"/>
          <w:gridCol w:w="1362"/>
        </w:tblGrid>
      </w:tblGridChange>
    </w:tblGrid>
    <w:tr>
      <w:trPr>
        <w:cantSplit w:val="0"/>
        <w:tblHeader w:val="0"/>
      </w:trPr>
      <w:tc>
        <w:tcPr>
          <w:vMerge w:val="restart"/>
          <w:tcBorders>
            <w:top w:color="000000" w:space="0" w:sz="4" w:val="single"/>
            <w:left w:color="000000" w:space="0" w:sz="4" w:val="single"/>
            <w:bottom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53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>
              <w:rFonts w:ascii="Arial" w:cs="Arial" w:eastAsia="Arial" w:hAnsi="Arial"/>
              <w:color w:val="000000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top w:color="000000" w:space="0" w:sz="4" w:val="single"/>
            <w:left w:color="000000" w:space="0" w:sz="4" w:val="single"/>
            <w:bottom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54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jc w:val="center"/>
            <w:rPr>
              <w:rFonts w:ascii="Arial" w:cs="Arial" w:eastAsia="Arial" w:hAnsi="Arial"/>
              <w:b w:val="1"/>
              <w:color w:val="000000"/>
              <w:sz w:val="22"/>
              <w:szCs w:val="22"/>
            </w:rPr>
          </w:pPr>
          <w:r w:rsidDel="00000000" w:rsidR="00000000" w:rsidRPr="00000000">
            <w:rPr>
              <w:rFonts w:ascii="Arial" w:cs="Arial" w:eastAsia="Arial" w:hAnsi="Arial"/>
              <w:b w:val="1"/>
              <w:color w:val="000000"/>
              <w:sz w:val="22"/>
              <w:szCs w:val="22"/>
              <w:rtl w:val="0"/>
            </w:rPr>
            <w:t xml:space="preserve">BADAN RISET DAN INOVASI NASIONAL</w:t>
          </w:r>
        </w:p>
        <w:p w:rsidR="00000000" w:rsidDel="00000000" w:rsidP="00000000" w:rsidRDefault="00000000" w:rsidRPr="00000000" w14:paraId="00000055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jc w:val="center"/>
            <w:rPr>
              <w:rFonts w:ascii="Arial" w:cs="Arial" w:eastAsia="Arial" w:hAnsi="Arial"/>
              <w:b w:val="1"/>
              <w:color w:val="000000"/>
              <w:sz w:val="20"/>
              <w:szCs w:val="20"/>
            </w:rPr>
          </w:pPr>
          <w:r w:rsidDel="00000000" w:rsidR="00000000" w:rsidRPr="00000000">
            <w:rPr>
              <w:rFonts w:ascii="Arial" w:cs="Arial" w:eastAsia="Arial" w:hAnsi="Arial"/>
              <w:b w:val="1"/>
              <w:color w:val="000000"/>
              <w:sz w:val="20"/>
              <w:szCs w:val="20"/>
              <w:rtl w:val="0"/>
            </w:rPr>
            <w:t xml:space="preserve">DIREKTORAT PENGELOLAAN LABORATORIUM, FASILITAS RISET DAN </w:t>
          </w:r>
          <w:r w:rsidDel="00000000" w:rsidR="00000000" w:rsidRPr="00000000">
            <w:rPr>
              <w:rFonts w:ascii="Arial" w:cs="Arial" w:eastAsia="Arial" w:hAnsi="Arial"/>
              <w:b w:val="1"/>
              <w:sz w:val="20"/>
              <w:szCs w:val="20"/>
              <w:rtl w:val="0"/>
            </w:rPr>
            <w:t xml:space="preserve">KAWASAN</w:t>
          </w:r>
          <w:r w:rsidDel="00000000" w:rsidR="00000000" w:rsidRPr="00000000">
            <w:rPr>
              <w:rFonts w:ascii="Arial" w:cs="Arial" w:eastAsia="Arial" w:hAnsi="Arial"/>
              <w:b w:val="1"/>
              <w:color w:val="000000"/>
              <w:sz w:val="20"/>
              <w:szCs w:val="20"/>
              <w:rtl w:val="0"/>
            </w:rPr>
            <w:t xml:space="preserve"> SAINS DAN TEKNOLOGI</w:t>
          </w:r>
        </w:p>
        <w:p w:rsidR="00000000" w:rsidDel="00000000" w:rsidP="00000000" w:rsidRDefault="00000000" w:rsidRPr="00000000" w14:paraId="00000056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>
              <w:rFonts w:ascii="Arial" w:cs="Arial" w:eastAsia="Arial" w:hAnsi="Arial"/>
              <w:b w:val="1"/>
              <w:color w:val="000000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7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jc w:val="center"/>
            <w:rPr>
              <w:rFonts w:ascii="Arial" w:cs="Arial" w:eastAsia="Arial" w:hAnsi="Arial"/>
              <w:b w:val="1"/>
              <w:color w:val="000000"/>
              <w:sz w:val="20"/>
              <w:szCs w:val="20"/>
            </w:rPr>
          </w:pPr>
          <w:r w:rsidDel="00000000" w:rsidR="00000000" w:rsidRPr="00000000">
            <w:rPr>
              <w:rFonts w:ascii="Arial" w:cs="Arial" w:eastAsia="Arial" w:hAnsi="Arial"/>
              <w:b w:val="1"/>
              <w:color w:val="000000"/>
              <w:sz w:val="20"/>
              <w:szCs w:val="20"/>
              <w:rtl w:val="0"/>
            </w:rPr>
            <w:t xml:space="preserve">LABORATORIUM </w:t>
          </w:r>
          <w:r w:rsidDel="00000000" w:rsidR="00000000" w:rsidRPr="00000000">
            <w:rPr>
              <w:rFonts w:ascii="Arial" w:cs="Arial" w:eastAsia="Arial" w:hAnsi="Arial"/>
              <w:b w:val="1"/>
              <w:sz w:val="20"/>
              <w:szCs w:val="20"/>
              <w:rtl w:val="0"/>
            </w:rPr>
            <w:t xml:space="preserve">KAWASAN YOGYAKARTA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58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>
              <w:rFonts w:ascii="Arial" w:cs="Arial" w:eastAsia="Arial" w:hAnsi="Arial"/>
              <w:color w:val="000000"/>
              <w:sz w:val="20"/>
              <w:szCs w:val="20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20"/>
              <w:szCs w:val="20"/>
              <w:rtl w:val="0"/>
            </w:rPr>
            <w:t xml:space="preserve">Kode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59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>
              <w:rFonts w:ascii="Arial" w:cs="Arial" w:eastAsia="Arial" w:hAnsi="Arial"/>
              <w:color w:val="000000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5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5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left w:color="000000" w:space="0" w:sz="4" w:val="single"/>
            <w:bottom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5C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>
              <w:rFonts w:ascii="Arial" w:cs="Arial" w:eastAsia="Arial" w:hAnsi="Arial"/>
              <w:color w:val="000000"/>
              <w:sz w:val="20"/>
              <w:szCs w:val="20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20"/>
              <w:szCs w:val="20"/>
              <w:rtl w:val="0"/>
            </w:rPr>
            <w:t xml:space="preserve">Halaman</w:t>
          </w:r>
        </w:p>
      </w:tc>
      <w:tc>
        <w:tcPr>
          <w:tcBorders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5D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>
              <w:rFonts w:ascii="Arial" w:cs="Arial" w:eastAsia="Arial" w:hAnsi="Arial"/>
              <w:color w:val="000000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5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5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left w:color="000000" w:space="0" w:sz="4" w:val="single"/>
            <w:bottom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60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>
              <w:rFonts w:ascii="Arial" w:cs="Arial" w:eastAsia="Arial" w:hAnsi="Arial"/>
              <w:color w:val="000000"/>
              <w:sz w:val="20"/>
              <w:szCs w:val="20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20"/>
              <w:szCs w:val="20"/>
              <w:rtl w:val="0"/>
            </w:rPr>
            <w:t xml:space="preserve">Revisi</w:t>
          </w:r>
        </w:p>
      </w:tc>
      <w:tc>
        <w:tcPr>
          <w:tcBorders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61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>
              <w:rFonts w:ascii="Arial" w:cs="Arial" w:eastAsia="Arial" w:hAnsi="Arial"/>
              <w:color w:val="000000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6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6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left w:color="000000" w:space="0" w:sz="4" w:val="single"/>
            <w:bottom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64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>
              <w:rFonts w:ascii="Arial" w:cs="Arial" w:eastAsia="Arial" w:hAnsi="Arial"/>
              <w:color w:val="000000"/>
              <w:sz w:val="20"/>
              <w:szCs w:val="20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20"/>
              <w:szCs w:val="20"/>
              <w:rtl w:val="0"/>
            </w:rPr>
            <w:t xml:space="preserve">Tanggal</w:t>
          </w:r>
        </w:p>
      </w:tc>
      <w:tc>
        <w:tcPr>
          <w:tcBorders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65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>
              <w:rFonts w:ascii="Arial" w:cs="Arial" w:eastAsia="Arial" w:hAnsi="Arial"/>
              <w:color w:val="000000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6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left w:color="000000" w:space="0" w:sz="4" w:val="single"/>
            <w:bottom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67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jc w:val="center"/>
            <w:rPr>
              <w:rFonts w:ascii="Arial" w:cs="Arial" w:eastAsia="Arial" w:hAnsi="Arial"/>
              <w:b w:val="1"/>
              <w:color w:val="000000"/>
              <w:sz w:val="22"/>
              <w:szCs w:val="22"/>
            </w:rPr>
          </w:pPr>
          <w:r w:rsidDel="00000000" w:rsidR="00000000" w:rsidRPr="00000000">
            <w:rPr>
              <w:rFonts w:ascii="Arial" w:cs="Arial" w:eastAsia="Arial" w:hAnsi="Arial"/>
              <w:b w:val="1"/>
              <w:color w:val="000000"/>
              <w:sz w:val="22"/>
              <w:szCs w:val="22"/>
              <w:rtl w:val="0"/>
            </w:rPr>
            <w:t xml:space="preserve">FORMULIR DETAIL PENGUJIAN</w:t>
          </w:r>
        </w:p>
      </w:tc>
      <w:tc>
        <w:tcPr>
          <w:tcBorders>
            <w:left w:color="000000" w:space="0" w:sz="4" w:val="single"/>
            <w:bottom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68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>
              <w:rFonts w:ascii="Arial" w:cs="Arial" w:eastAsia="Arial" w:hAnsi="Arial"/>
              <w:color w:val="000000"/>
              <w:sz w:val="20"/>
              <w:szCs w:val="20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20"/>
              <w:szCs w:val="20"/>
              <w:rtl w:val="0"/>
            </w:rPr>
            <w:t xml:space="preserve">No Dokumen</w:t>
          </w:r>
        </w:p>
      </w:tc>
      <w:tc>
        <w:tcPr>
          <w:tcBorders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69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>
              <w:rFonts w:ascii="Arial" w:cs="Arial" w:eastAsia="Arial" w:hAnsi="Arial"/>
              <w:color w:val="000000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abstractNum w:abstractNumId="2">
    <w:lvl w:ilvl="0">
      <w:start w:val="1"/>
      <w:numFmt w:val="bullet"/>
      <w:lvlText w:val="▢"/>
      <w:lvlJc w:val="left"/>
      <w:pPr>
        <w:ind w:left="720" w:hanging="360"/>
      </w:pPr>
      <w:rPr/>
    </w:lvl>
    <w:lvl w:ilvl="1">
      <w:start w:val="1"/>
      <w:numFmt w:val="bullet"/>
      <w:lvlText w:val="○"/>
      <w:lvlJc w:val="left"/>
      <w:pPr>
        <w:ind w:left="1080" w:hanging="360"/>
      </w:pPr>
      <w:rPr/>
    </w:lvl>
    <w:lvl w:ilvl="2">
      <w:start w:val="1"/>
      <w:numFmt w:val="bullet"/>
      <w:lvlText w:val="■"/>
      <w:lvlJc w:val="left"/>
      <w:pPr>
        <w:ind w:left="1440" w:hanging="360"/>
      </w:pPr>
      <w:rPr/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○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■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○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■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5.0" w:type="dxa"/>
        <w:left w:w="50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