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00000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>PENGUJIAN SAMPEL ANALISA TEKSTUR</w:t>
      </w:r>
    </w:p>
    <w:p w14:paraId="00000002">
      <w:pPr>
        <w:jc w:val="center"/>
        <w:rPr>
          <w:b/>
        </w:rPr>
      </w:pPr>
    </w:p>
    <w:p w14:paraId="00000003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Jumlah Sampel : ………………..</w:t>
      </w:r>
    </w:p>
    <w:p w14:paraId="00000004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Nama dan ukuran sampel</w:t>
      </w:r>
    </w:p>
    <w:tbl>
      <w:tblPr>
        <w:tblStyle w:val="13"/>
        <w:tblW w:w="8925" w:type="dxa"/>
        <w:tblInd w:w="7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55"/>
        <w:gridCol w:w="1890"/>
        <w:gridCol w:w="3300"/>
        <w:gridCol w:w="1020"/>
        <w:gridCol w:w="2160"/>
      </w:tblGrid>
      <w:tr w14:paraId="62189A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rtl w:val="0"/>
              </w:rPr>
              <w:t>No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rtl w:val="0"/>
              </w:rPr>
              <w:t>Nama Sampel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rtl w:val="0"/>
              </w:rPr>
              <w:t>Ukuran (p x l x t mm)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rtl w:val="0"/>
              </w:rPr>
              <w:t>berat *)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rtl w:val="0"/>
              </w:rPr>
              <w:t>Jumlah</w:t>
            </w:r>
          </w:p>
        </w:tc>
      </w:tr>
      <w:tr w14:paraId="3DE46C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6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14:paraId="28D728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6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0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14:paraId="3822FC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6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14:paraId="378E03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6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14:paraId="522EDC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06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1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2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2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000002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00000023">
      <w:p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*) data berat sampel untuk pengujian dengan probe HDP/3PB-3 point bend rig</w:t>
      </w:r>
    </w:p>
    <w:p w14:paraId="00000024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Jumlah ulangan sampel (maksimal 5): ______ ulangan</w:t>
      </w:r>
    </w:p>
    <w:p w14:paraId="00000025">
      <w:pPr>
        <w:spacing w:line="360" w:lineRule="auto"/>
        <w:ind w:left="720" w:firstLine="0"/>
        <w:jc w:val="both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*Jumlah ulangan akan mempengaruhi biaya pengujian, misal 6 ulangan maka akan dihitung 2 ajuan.</w:t>
      </w:r>
    </w:p>
    <w:p w14:paraId="00000026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Penanganan sampel sebelum diuji</w:t>
      </w:r>
    </w:p>
    <w:p w14:paraId="00000027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diantar saat pelaksanaan uji</w:t>
      </w:r>
    </w:p>
    <w:p w14:paraId="00000028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simpan suhu ruang</w:t>
      </w:r>
    </w:p>
    <w:p w14:paraId="00000029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simpan suhu refrigerator</w:t>
      </w:r>
    </w:p>
    <w:p w14:paraId="0000002A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simpan suhu beku</w:t>
      </w:r>
    </w:p>
    <w:p w14:paraId="0000002B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Perlakuan sampel setelah selesai dilakukan pengujian</w:t>
      </w:r>
    </w:p>
    <w:p w14:paraId="0000002C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Diambil secara langsung oleh pengguna di Laboratorium Kawasan Yogyakarta.</w:t>
      </w:r>
    </w:p>
    <w:p w14:paraId="0000002D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Dimusnahkan oleh pihak laboratorium.</w:t>
      </w:r>
    </w:p>
    <w:p w14:paraId="0000002E">
      <w:pPr>
        <w:numPr>
          <w:ilvl w:val="0"/>
          <w:numId w:val="1"/>
        </w:numPr>
        <w:spacing w:line="360" w:lineRule="auto"/>
        <w:ind w:left="720" w:hanging="360"/>
        <w:jc w:val="both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Jika dikemudian hari, hasil pengujian atau analisis ini akan dipublikasikan oleh pengguna, mohon kesediaannya untuk bisa menambahkan dalam Ucapan Terima Kasih atau Acknowledgement di dalam publikasi Anda*)</w:t>
      </w:r>
    </w:p>
    <w:p w14:paraId="0000002F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Bersedia</w:t>
      </w:r>
    </w:p>
    <w:p w14:paraId="00000030">
      <w:pPr>
        <w:numPr>
          <w:ilvl w:val="0"/>
          <w:numId w:val="2"/>
        </w:numPr>
        <w:spacing w:line="360" w:lineRule="auto"/>
        <w:ind w:left="1133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Tidak Bersedia</w:t>
      </w:r>
    </w:p>
    <w:p w14:paraId="2AE8A71E">
      <w:pPr>
        <w:numPr>
          <w:numId w:val="0"/>
        </w:numPr>
        <w:spacing w:line="360" w:lineRule="auto"/>
        <w:ind w:left="773" w:leftChars="0"/>
        <w:jc w:val="both"/>
        <w:rPr>
          <w:sz w:val="20"/>
          <w:szCs w:val="20"/>
          <w:rtl w:val="0"/>
        </w:rPr>
      </w:pPr>
    </w:p>
    <w:p w14:paraId="28DCDB38">
      <w:pPr>
        <w:numPr>
          <w:numId w:val="0"/>
        </w:numPr>
        <w:spacing w:line="360" w:lineRule="auto"/>
        <w:ind w:left="773" w:leftChars="0"/>
        <w:jc w:val="both"/>
        <w:rPr>
          <w:sz w:val="20"/>
          <w:szCs w:val="20"/>
          <w:rtl w:val="0"/>
        </w:rPr>
      </w:pPr>
    </w:p>
    <w:p w14:paraId="54EE44F9">
      <w:pPr>
        <w:numPr>
          <w:numId w:val="0"/>
        </w:numPr>
        <w:spacing w:line="360" w:lineRule="auto"/>
        <w:ind w:left="773" w:leftChars="0"/>
        <w:jc w:val="both"/>
        <w:rPr>
          <w:sz w:val="20"/>
          <w:szCs w:val="20"/>
          <w:rtl w:val="0"/>
        </w:rPr>
      </w:pPr>
    </w:p>
    <w:p w14:paraId="53632347">
      <w:pPr>
        <w:numPr>
          <w:numId w:val="0"/>
        </w:numPr>
        <w:spacing w:line="360" w:lineRule="auto"/>
        <w:ind w:left="773" w:leftChars="0"/>
        <w:jc w:val="both"/>
        <w:rPr>
          <w:sz w:val="20"/>
          <w:szCs w:val="20"/>
          <w:rtl w:val="0"/>
        </w:rPr>
      </w:pPr>
    </w:p>
    <w:p w14:paraId="2FF3F4E7">
      <w:pPr>
        <w:numPr>
          <w:numId w:val="0"/>
        </w:numPr>
        <w:spacing w:line="360" w:lineRule="auto"/>
        <w:ind w:left="773" w:leftChars="0"/>
        <w:jc w:val="both"/>
        <w:rPr>
          <w:sz w:val="20"/>
          <w:szCs w:val="20"/>
          <w:rtl w:val="0"/>
        </w:rPr>
      </w:pPr>
    </w:p>
    <w:p w14:paraId="00000031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Catatan tambahan dari pelanggan</w:t>
      </w:r>
    </w:p>
    <w:p w14:paraId="00000032">
      <w:pPr>
        <w:spacing w:line="360" w:lineRule="auto"/>
        <w:ind w:left="720" w:firstLine="0"/>
        <w:jc w:val="both"/>
        <w:rPr>
          <w:rFonts w:hint="default"/>
          <w:sz w:val="20"/>
          <w:szCs w:val="20"/>
          <w:lang w:val="en-US"/>
        </w:rPr>
      </w:pPr>
      <w:r>
        <w:rPr>
          <w:sz w:val="20"/>
          <w:szCs w:val="20"/>
          <w:rtl w:val="0"/>
        </w:rPr>
        <w:t>…………………………………………………………………………………………………………………</w:t>
      </w:r>
      <w:r>
        <w:rPr>
          <w:rFonts w:hint="default"/>
          <w:sz w:val="20"/>
          <w:szCs w:val="20"/>
          <w:rtl w:val="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0000003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*) Pilih yang sesuai</w:t>
      </w:r>
    </w:p>
    <w:p w14:paraId="00000034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Keterangan</w:t>
      </w:r>
    </w:p>
    <w:p w14:paraId="00000035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Kami tidak melayani preparasi sampel.</w:t>
      </w:r>
    </w:p>
    <w:p w14:paraId="00000036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Formulir Detail Pengujian ini mohon di upload saat mengajukan layanan </w:t>
      </w:r>
      <w:r>
        <w:rPr>
          <w:b/>
          <w:sz w:val="20"/>
          <w:szCs w:val="20"/>
          <w:rtl w:val="0"/>
        </w:rPr>
        <w:t>analisa tekstur.</w:t>
      </w:r>
    </w:p>
    <w:sectPr>
      <w:headerReference r:id="rId5" w:type="default"/>
      <w:pgSz w:w="11906" w:h="16838"/>
      <w:pgMar w:top="1133" w:right="1133" w:bottom="1133" w:left="1133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7"/>
  <w:tbl>
    <w:tblPr>
      <w:tblStyle w:val="14"/>
      <w:tblW w:w="9690" w:type="dxa"/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695"/>
      <w:gridCol w:w="4815"/>
      <w:gridCol w:w="1695"/>
      <w:gridCol w:w="1485"/>
    </w:tblGrid>
    <w:tr w14:paraId="5C9BCB5C">
      <w:tblPrEx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286" w:hRule="atLeast"/>
      </w:trPr>
      <w:tc>
        <w:tcPr>
          <w:vMerge w:val="restart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38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  <w: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0</wp:posOffset>
                </wp:positionV>
                <wp:extent cx="923925" cy="120142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61" cy="1201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39">
          <w:pPr>
            <w:widowControl w:val="0"/>
            <w:spacing w:line="240" w:lineRule="auto"/>
            <w:jc w:val="center"/>
            <w:rPr>
              <w:b/>
            </w:rPr>
          </w:pPr>
          <w:r>
            <w:rPr>
              <w:b/>
              <w:rtl w:val="0"/>
            </w:rPr>
            <w:t>BADAN RISET DAN INOVASI NASIONAL</w:t>
          </w:r>
        </w:p>
        <w:p w14:paraId="0000003A">
          <w:pPr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  <w:rtl w:val="0"/>
            </w:rPr>
            <w:t>DIREKTORAT PENGELOLAAN LABORATORIUM, FASILITAS RISET DAN KAWASAN SAINS DAN TEKNOLOGI</w:t>
          </w:r>
        </w:p>
        <w:p w14:paraId="0000003B">
          <w:pPr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</w:p>
        <w:p w14:paraId="0000003C">
          <w:pPr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sz w:val="20"/>
              <w:szCs w:val="20"/>
              <w:rtl w:val="0"/>
            </w:rPr>
            <w:t>LABORATORIUM KAWASAN YOGYAKARTA</w:t>
          </w:r>
        </w:p>
      </w:tc>
      <w:tc>
        <w:tcPr>
          <w:tcBorders>
            <w:top w:val="single" w:color="000000" w:sz="4" w:space="0"/>
            <w:left w:val="single" w:color="000000" w:sz="4" w:space="0"/>
            <w:bottom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3D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Kode</w:t>
          </w:r>
        </w:p>
      </w:tc>
      <w:tc>
        <w:tcPr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3E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DM-IV-F</w:t>
          </w:r>
        </w:p>
      </w:tc>
    </w:tr>
    <w:tr w14:paraId="45659E9A">
      <w:tblPrEx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286" w:hRule="atLeast"/>
      </w:trPr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3F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0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Borders>
            <w:left w:val="single" w:color="000000" w:sz="4" w:space="0"/>
            <w:bottom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1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Halaman</w:t>
          </w:r>
        </w:p>
      </w:tc>
      <w:tc>
        <w:tcPr>
          <w:tcBorders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2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  <w:rtl w:val="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end"/>
          </w:r>
        </w:p>
      </w:tc>
    </w:tr>
    <w:tr w14:paraId="201BA0F7">
      <w:tblPrEx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286" w:hRule="atLeast"/>
      </w:trPr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3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4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Borders>
            <w:left w:val="single" w:color="000000" w:sz="4" w:space="0"/>
            <w:bottom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5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Revisi</w:t>
          </w:r>
        </w:p>
      </w:tc>
      <w:tc>
        <w:tcPr>
          <w:tcBorders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6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1</w:t>
          </w:r>
        </w:p>
      </w:tc>
    </w:tr>
    <w:tr w14:paraId="087A8880">
      <w:tblPrEx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286" w:hRule="atLeast"/>
      </w:trPr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7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8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tcBorders>
            <w:left w:val="single" w:color="000000" w:sz="4" w:space="0"/>
            <w:bottom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9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Tanggal</w:t>
          </w:r>
        </w:p>
      </w:tc>
      <w:tc>
        <w:tcPr>
          <w:tcBorders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A">
          <w:pPr>
            <w:widowControl w:val="0"/>
            <w:spacing w:line="240" w:lineRule="auto"/>
            <w:rPr>
              <w:sz w:val="20"/>
              <w:szCs w:val="20"/>
            </w:rPr>
          </w:pPr>
        </w:p>
      </w:tc>
    </w:tr>
    <w:tr w14:paraId="319CFA6A">
      <w:tblPrEx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286" w:hRule="atLeast"/>
      </w:trPr>
      <w:tc>
        <w:tcPr>
          <w:vMerge w:val="continue"/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B"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sz w:val="20"/>
              <w:szCs w:val="20"/>
            </w:rPr>
          </w:pPr>
        </w:p>
      </w:tc>
      <w:tc>
        <w:tcPr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top"/>
        </w:tcPr>
        <w:p w14:paraId="0000004C">
          <w:pPr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rtl w:val="0"/>
            </w:rPr>
            <w:t>FORMULIR DETAIL PENGUJIAN</w:t>
          </w:r>
        </w:p>
      </w:tc>
      <w:tc>
        <w:tcPr>
          <w:tcBorders>
            <w:left w:val="single" w:color="000000" w:sz="4" w:space="0"/>
            <w:bottom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D">
          <w:pPr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  <w:rtl w:val="0"/>
            </w:rPr>
            <w:t>No Dokumen</w:t>
          </w:r>
        </w:p>
      </w:tc>
      <w:tc>
        <w:tcPr>
          <w:tcBorders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</w:tcPr>
        <w:p w14:paraId="0000004E">
          <w:pPr>
            <w:widowControl w:val="0"/>
            <w:spacing w:line="240" w:lineRule="auto"/>
            <w:rPr>
              <w:sz w:val="20"/>
              <w:szCs w:val="20"/>
            </w:rPr>
          </w:pPr>
        </w:p>
      </w:tc>
    </w:tr>
  </w:tbl>
  <w:p w14:paraId="000000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1C05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zh-CN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Office_12.2.0.17119_F1E327BC-269C-435d-A152-05C5408002CA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2024-06-10T01:25:00Z</dcterms:created>
  <dc:creator>BRIN</dc:creator>
  <cp:lastModifiedBy>Pengelola laboratorium Gunung </cp:lastModifiedBy>
  <dcterms:modified xsi:type="dcterms:W3CDTF">2024-06-10T01:25:41Z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D24DD68170C34C56A1A45C619B505767_12</vt:lpwstr>
  </property>
</Properties>
</file>